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9AB67">
      <w:pPr>
        <w:spacing w:line="560" w:lineRule="exact"/>
        <w:jc w:val="center"/>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lang w:val="en-US" w:eastAsia="zh-CN"/>
        </w:rPr>
        <w:t>49.</w:t>
      </w:r>
      <w:r>
        <w:rPr>
          <w:rFonts w:hint="eastAsia" w:ascii="方正小标宋简体" w:hAnsi="方正小标宋简体" w:eastAsia="方正小标宋简体" w:cs="方正小标宋简体"/>
          <w:sz w:val="44"/>
          <w:szCs w:val="44"/>
        </w:rPr>
        <w:t>房屋测绘成果审核事中事后</w:t>
      </w:r>
    </w:p>
    <w:p w14:paraId="3EB03428">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监管细则</w:t>
      </w:r>
    </w:p>
    <w:p w14:paraId="40CF0DEB">
      <w:pPr>
        <w:spacing w:line="560" w:lineRule="exact"/>
        <w:ind w:firstLine="880" w:firstLineChars="200"/>
        <w:rPr>
          <w:rFonts w:ascii="方正小标宋简体" w:hAnsi="方正小标宋简体" w:eastAsia="方正小标宋简体" w:cs="方正小标宋简体"/>
          <w:sz w:val="44"/>
          <w:szCs w:val="44"/>
        </w:rPr>
      </w:pPr>
    </w:p>
    <w:p w14:paraId="35672D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深入推进简政放权、放管结合、优化服务，加强对房屋测绘成果审核事中事后监管工作，规范政府权力运行，根据相关法律法规和《安徽省政府权力运行监督管理办法》，结合房屋测绘成果审核工作实际，制定本监管细则。</w:t>
      </w:r>
    </w:p>
    <w:p w14:paraId="6E8E28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val="en-US" w:eastAsia="zh-CN"/>
        </w:rPr>
        <w:t>49</w:t>
      </w:r>
      <w:r>
        <w:rPr>
          <w:rFonts w:hint="eastAsia" w:ascii="仿宋_GB2312" w:hAnsi="仿宋_GB2312" w:eastAsia="仿宋_GB2312" w:cs="仿宋_GB2312"/>
          <w:sz w:val="32"/>
          <w:szCs w:val="32"/>
        </w:rPr>
        <w:t>项，权利类型：</w:t>
      </w:r>
      <w:r>
        <w:rPr>
          <w:rFonts w:hint="eastAsia" w:ascii="仿宋_GB2312" w:hAnsi="仿宋_GB2312" w:eastAsia="仿宋_GB2312" w:cs="仿宋_GB2312"/>
          <w:sz w:val="32"/>
          <w:szCs w:val="32"/>
          <w:lang w:eastAsia="zh-CN"/>
        </w:rPr>
        <w:t>其他权力</w:t>
      </w:r>
      <w:r>
        <w:rPr>
          <w:rFonts w:hint="eastAsia" w:ascii="仿宋_GB2312" w:hAnsi="仿宋_GB2312" w:eastAsia="仿宋_GB2312" w:cs="仿宋_GB2312"/>
          <w:sz w:val="32"/>
          <w:szCs w:val="32"/>
        </w:rPr>
        <w:t>，项目名称：房屋测绘成果审核。</w:t>
      </w:r>
    </w:p>
    <w:p w14:paraId="70458F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仿宋_GB2312" w:eastAsia="黑体" w:cs="仿宋_GB2312"/>
          <w:sz w:val="32"/>
          <w:szCs w:val="32"/>
        </w:rPr>
      </w:pPr>
      <w:r>
        <w:rPr>
          <w:rFonts w:hint="eastAsia" w:ascii="黑体" w:hAnsi="仿宋_GB2312" w:eastAsia="黑体" w:cs="仿宋_GB2312"/>
          <w:sz w:val="32"/>
          <w:szCs w:val="32"/>
        </w:rPr>
        <w:t>一、监管要求</w:t>
      </w:r>
    </w:p>
    <w:p w14:paraId="02A6CC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祁门县住房和城乡建设</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为我县行政区域内房屋测绘成果认定管理机关，具体负责县域内房屋测绘成果依法、依规使用的形式审查工作。房屋测绘成果数据使用的实质审核工作由具体的施测的测绘单位负责实施。祁门县住房和城乡建设</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在成果的形式认定工作中应具体包括以下事项的监管：</w:t>
      </w:r>
    </w:p>
    <w:p w14:paraId="002AC6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仿宋_GB2312" w:eastAsia="楷体_GB2312" w:cs="仿宋_GB2312"/>
          <w:bCs/>
          <w:sz w:val="32"/>
          <w:szCs w:val="32"/>
          <w:lang w:eastAsia="zh-CN"/>
        </w:rPr>
      </w:pPr>
      <w:r>
        <w:rPr>
          <w:rFonts w:hint="eastAsia" w:ascii="楷体_GB2312" w:hAnsi="仿宋_GB2312" w:eastAsia="楷体_GB2312" w:cs="仿宋_GB2312"/>
          <w:bCs/>
          <w:sz w:val="32"/>
          <w:szCs w:val="32"/>
        </w:rPr>
        <w:t>（一）审查申报资料是否齐全</w:t>
      </w:r>
    </w:p>
    <w:p w14:paraId="7F7DD3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1）申报单位填写并加盖单位印章的《房产测绘成果备案申请表》；</w:t>
      </w:r>
    </w:p>
    <w:p w14:paraId="274630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（2）施测单位出具的经本单位验收通过的《房屋面积测算技术设计书》、《房屋面积测绘成果报告书》原件；</w:t>
      </w:r>
    </w:p>
    <w:p w14:paraId="217B98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（3）测绘资质证书、营业执照或者事业单位法人证书、测绘项目的委托合同复印件；</w:t>
      </w:r>
    </w:p>
    <w:p w14:paraId="3353E5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（4）《建设工程规划许可证》、《建设工程规划竣工验收许可证》复印件；</w:t>
      </w:r>
    </w:p>
    <w:p w14:paraId="248B21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（5）土地使用权证明及宗地界址点坐标成果证明复印件；</w:t>
      </w:r>
    </w:p>
    <w:p w14:paraId="12AD51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（6）其他有关证明文件原件及复印件。</w:t>
      </w:r>
    </w:p>
    <w:p w14:paraId="4D61AA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仿宋_GB2312" w:eastAsia="楷体_GB2312" w:cs="仿宋_GB2312"/>
          <w:bCs/>
          <w:sz w:val="32"/>
          <w:szCs w:val="32"/>
        </w:rPr>
      </w:pPr>
      <w:r>
        <w:rPr>
          <w:rFonts w:hint="eastAsia" w:ascii="楷体_GB2312" w:hAnsi="仿宋_GB2312" w:eastAsia="楷体_GB2312" w:cs="仿宋_GB2312"/>
          <w:bCs/>
          <w:sz w:val="32"/>
          <w:szCs w:val="32"/>
        </w:rPr>
        <w:t>（二）利害关系审查</w:t>
      </w:r>
    </w:p>
    <w:p w14:paraId="10B074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Cs/>
          <w:sz w:val="32"/>
          <w:szCs w:val="32"/>
        </w:rPr>
        <w:t>申报单位可提供与施测单位无利害关系的承诺说明书，杜绝不正当竞争及可能发生的利益测绘、人情测绘。保证房屋测绘的</w:t>
      </w:r>
      <w:r>
        <w:rPr>
          <w:rFonts w:hint="eastAsia" w:ascii="仿宋_GB2312" w:hAnsi="仿宋_GB2312" w:eastAsia="仿宋_GB2312" w:cs="仿宋_GB2312"/>
          <w:bCs/>
          <w:sz w:val="32"/>
          <w:szCs w:val="32"/>
          <w:lang w:eastAsia="zh-CN"/>
        </w:rPr>
        <w:t>公正、公平</w:t>
      </w:r>
      <w:r>
        <w:rPr>
          <w:rFonts w:hint="eastAsia" w:ascii="仿宋_GB2312" w:hAnsi="仿宋_GB2312" w:eastAsia="仿宋_GB2312" w:cs="仿宋_GB2312"/>
          <w:bCs/>
          <w:sz w:val="32"/>
          <w:szCs w:val="32"/>
        </w:rPr>
        <w:t>、公信。</w:t>
      </w:r>
    </w:p>
    <w:p w14:paraId="1747CF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仿宋_GB2312" w:eastAsia="黑体" w:cs="仿宋_GB2312"/>
          <w:sz w:val="32"/>
          <w:szCs w:val="32"/>
        </w:rPr>
      </w:pPr>
      <w:r>
        <w:rPr>
          <w:rFonts w:hint="eastAsia" w:ascii="黑体" w:hAnsi="仿宋_GB2312" w:eastAsia="黑体" w:cs="仿宋_GB2312"/>
          <w:sz w:val="32"/>
          <w:szCs w:val="32"/>
        </w:rPr>
        <w:t xml:space="preserve">二、监管措施 </w:t>
      </w:r>
    </w:p>
    <w:p w14:paraId="49291C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仿宋_GB2312" w:eastAsia="楷体_GB2312" w:cs="仿宋_GB2312"/>
          <w:bCs/>
          <w:sz w:val="32"/>
          <w:szCs w:val="32"/>
        </w:rPr>
      </w:pPr>
      <w:r>
        <w:rPr>
          <w:rFonts w:hint="eastAsia" w:ascii="楷体_GB2312" w:hAnsi="仿宋_GB2312" w:eastAsia="楷体_GB2312" w:cs="仿宋_GB2312"/>
          <w:bCs/>
          <w:sz w:val="32"/>
          <w:szCs w:val="32"/>
        </w:rPr>
        <w:t>（一）材料审查</w:t>
      </w:r>
    </w:p>
    <w:p w14:paraId="5898F3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sz w:val="32"/>
          <w:szCs w:val="32"/>
        </w:rPr>
        <w:t>祁门县房管中心按规定程序受理在我县行政区划内房屋面积测绘施测单位提交的申报材料，对申报材料按目录清点后装订成册并对申报材料进行合规性审查；审查通过后</w:t>
      </w:r>
      <w:r>
        <w:rPr>
          <w:rFonts w:hint="eastAsia" w:ascii="仿宋_GB2312" w:hAnsi="仿宋_GB2312" w:eastAsia="仿宋_GB2312" w:cs="仿宋_GB2312"/>
          <w:bCs/>
          <w:sz w:val="32"/>
          <w:szCs w:val="32"/>
        </w:rPr>
        <w:t>，出具审核通过意见。</w:t>
      </w:r>
    </w:p>
    <w:p w14:paraId="71BB77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仿宋_GB2312" w:eastAsia="楷体_GB2312" w:cs="仿宋_GB2312"/>
          <w:bCs/>
          <w:sz w:val="32"/>
          <w:szCs w:val="32"/>
        </w:rPr>
      </w:pPr>
      <w:r>
        <w:rPr>
          <w:rFonts w:hint="eastAsia" w:ascii="楷体_GB2312" w:hAnsi="仿宋_GB2312" w:eastAsia="楷体_GB2312" w:cs="仿宋_GB2312"/>
          <w:bCs/>
          <w:sz w:val="32"/>
          <w:szCs w:val="32"/>
        </w:rPr>
        <w:t>（二）审查内容</w:t>
      </w:r>
    </w:p>
    <w:p w14:paraId="0239F8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sz w:val="32"/>
          <w:szCs w:val="32"/>
        </w:rPr>
        <w:t>对施测单位的资格、测绘成果的适用性、界址点准确性、面积测算依据与方法等内容进行审</w:t>
      </w:r>
      <w:r>
        <w:rPr>
          <w:rFonts w:hint="eastAsia" w:ascii="仿宋_GB2312" w:hAnsi="仿宋_GB2312" w:eastAsia="仿宋_GB2312" w:cs="仿宋_GB2312"/>
          <w:bCs/>
          <w:sz w:val="32"/>
          <w:szCs w:val="32"/>
        </w:rPr>
        <w:t>核。</w:t>
      </w:r>
    </w:p>
    <w:p w14:paraId="7FA15E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仿宋_GB2312" w:eastAsia="楷体_GB2312" w:cs="仿宋_GB2312"/>
          <w:bCs/>
          <w:sz w:val="32"/>
          <w:szCs w:val="32"/>
        </w:rPr>
      </w:pPr>
      <w:r>
        <w:rPr>
          <w:rFonts w:hint="eastAsia" w:ascii="楷体_GB2312" w:hAnsi="仿宋_GB2312" w:eastAsia="楷体_GB2312" w:cs="仿宋_GB2312"/>
          <w:bCs/>
          <w:sz w:val="32"/>
          <w:szCs w:val="32"/>
        </w:rPr>
        <w:t>（三）对行政权力行使人的监管</w:t>
      </w:r>
    </w:p>
    <w:p w14:paraId="303717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制定规范的权力运行流程图、行政审批材料规范，所有权力行使必须严格依照规定执行，办公室全程参与监督，发现违规行为，及时依法予以纠正查处。</w:t>
      </w:r>
    </w:p>
    <w:p w14:paraId="72190E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仿宋_GB2312" w:eastAsia="黑体" w:cs="仿宋_GB2312"/>
          <w:sz w:val="32"/>
          <w:szCs w:val="32"/>
        </w:rPr>
      </w:pPr>
      <w:r>
        <w:rPr>
          <w:rFonts w:hint="eastAsia" w:ascii="黑体" w:hAnsi="仿宋_GB2312" w:eastAsia="黑体" w:cs="仿宋_GB2312"/>
          <w:sz w:val="32"/>
          <w:szCs w:val="32"/>
        </w:rPr>
        <w:t>三、责任追究</w:t>
      </w:r>
    </w:p>
    <w:p w14:paraId="79A634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在房屋测绘成果认定工作中，因不履行或不正确履行行政职责，有下列情形的，行政机关及相关工作人员应承担相应责任：</w:t>
      </w:r>
    </w:p>
    <w:p w14:paraId="29852B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对符合房产测绘成果审核条件的申请事项不予受理、不予确认或者不在法定期限内做出予以确认决定的。</w:t>
      </w:r>
    </w:p>
    <w:p w14:paraId="5B8D90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对不符合房产测绘成果审核条件的申请事项予以受理、予以确认的。</w:t>
      </w:r>
    </w:p>
    <w:p w14:paraId="0346CE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未按房产测绘成果管理规定严格审查，导致房屋权属登记或房产档案受到重大影响的。</w:t>
      </w:r>
    </w:p>
    <w:p w14:paraId="690D73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擅自增设、变更房产测绘成果审核程序、条件的；因监管不力导致申报资料损毁、丢失或者被涂改、替换的；在房产测绘成果审核工作中玩忽职守、滥用职权、收取贿赂的。</w:t>
      </w:r>
    </w:p>
    <w:p w14:paraId="097D6F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其他违反法律法规规章文件规定的行为。</w:t>
      </w:r>
    </w:p>
    <w:p w14:paraId="29A45C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仿宋_GB2312" w:eastAsia="黑体" w:cs="仿宋_GB2312"/>
          <w:sz w:val="32"/>
          <w:szCs w:val="32"/>
        </w:rPr>
      </w:pPr>
      <w:r>
        <w:rPr>
          <w:rFonts w:hint="eastAsia" w:ascii="黑体" w:hAnsi="仿宋_GB2312" w:eastAsia="黑体" w:cs="仿宋_GB2312"/>
          <w:sz w:val="32"/>
          <w:szCs w:val="32"/>
        </w:rPr>
        <w:t>四、保障措施</w:t>
      </w:r>
    </w:p>
    <w:p w14:paraId="58C409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严格按照简政放权、放管结合、转变职能的要求，强化组织领导，完善监管办法，落实监管责任，畅通举报渠道，严肃查处问题，确保房屋测绘成果审核工作有序进行。</w:t>
      </w:r>
    </w:p>
    <w:p w14:paraId="7282C8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仿宋_GB2312" w:eastAsia="黑体" w:cs="仿宋_GB2312"/>
          <w:sz w:val="32"/>
          <w:szCs w:val="32"/>
        </w:rPr>
      </w:pPr>
      <w:r>
        <w:rPr>
          <w:rFonts w:hint="eastAsia" w:ascii="黑体" w:hAnsi="仿宋_GB2312" w:eastAsia="黑体" w:cs="仿宋_GB2312"/>
          <w:sz w:val="32"/>
          <w:szCs w:val="32"/>
        </w:rPr>
        <w:t>五、主要依据</w:t>
      </w:r>
    </w:p>
    <w:p w14:paraId="1D4024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《房产测绘管理办法》（2000年建设部、国家测绘局令第83号发布）第十八条（二）《房产测绘管理办法》（第十八条）</w:t>
      </w:r>
      <w:r>
        <w:rPr>
          <w:rFonts w:hint="eastAsia" w:ascii="仿宋_GB2312" w:hAnsi="仿宋_GB2312" w:eastAsia="仿宋_GB2312" w:cs="仿宋_GB2312"/>
          <w:sz w:val="32"/>
          <w:szCs w:val="32"/>
          <w:lang w:eastAsia="zh-CN"/>
        </w:rPr>
        <w:t>；</w:t>
      </w:r>
    </w:p>
    <w:p w14:paraId="12FD0C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《商品房销售管理办法》（2001年建设部令第88号）第三十四条</w:t>
      </w:r>
    </w:p>
    <w:p w14:paraId="61DCBD84">
      <w:pPr>
        <w:spacing w:line="520" w:lineRule="exact"/>
        <w:jc w:val="center"/>
        <w:rPr>
          <w:rFonts w:ascii="方正小标宋_GBK" w:hAnsi="宋体" w:eastAsia="方正小标宋_GBK" w:cs="仿宋_GB2312"/>
          <w:bCs/>
          <w:kern w:val="0"/>
          <w:sz w:val="44"/>
          <w:szCs w:val="44"/>
        </w:rPr>
      </w:pPr>
    </w:p>
    <w:p w14:paraId="5D53FD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0BAC0D2C"/>
    <w:rsid w:val="0BAC0D2C"/>
    <w:rsid w:val="2DC9716D"/>
    <w:rsid w:val="59994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1267</Words>
  <Characters>1288</Characters>
  <Lines>0</Lines>
  <Paragraphs>0</Paragraphs>
  <TotalTime>0</TotalTime>
  <ScaleCrop>false</ScaleCrop>
  <LinksUpToDate>false</LinksUpToDate>
  <CharactersWithSpaces>1289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2024-01-19T01:22:00Z</dcterms:created>
  <dc:creator>沉默的小布芬</dc:creator>
  <cp:lastModifiedBy>沉默的小布芬</cp:lastModifiedBy>
  <dcterms:modified xsi:type="dcterms:W3CDTF">2024-08-01T07:02:51Z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E53092ECCE6742A3A646E28F14F05D8D_11</vt:lpwstr>
  </property>
</Properties>
</file>